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pacing w:after="400"/>
        <w:ind w:firstLine="160"/>
        <w:jc w:val="center"/>
      </w:pPr>
      <w:r>
        <w:rPr>
          <w:b/>
          <w:sz w:val="32"/>
        </w:rPr>
        <w:t>5月28日每日一练</w:t>
      </w:r>
    </w:p>
    <w:p>
      <w:pPr>
        <w:rPr>
          <w:b/>
          <w:sz w:val="32"/>
        </w:rPr>
      </w:pPr>
      <w:r>
        <w:rPr>
          <w:b w:val="0"/>
          <w:color w:val="000000"/>
          <w:sz w:val="24"/>
        </w:rPr>
        <w:t xml:space="preserve">1.为了让学生掌握“体积”的概念，教师以正方体、长方体和圆柱体为例证，最后引导学生得出“体积”的定义，这属于( )。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3"/>
        <w:gridCol w:w="1585"/>
        <w:gridCol w:w="7096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A.下位学习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38125" cy="114300"/>
                  <wp:effectExtent l="0" t="0" r="9525" b="0"/>
                  <wp:docPr id="3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14425" cy="114300"/>
                  <wp:effectExtent l="0" t="0" r="9525" b="0"/>
                  <wp:docPr id="3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17.65%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B.并列结合学习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52400" cy="114300"/>
                  <wp:effectExtent l="0" t="0" r="0" b="0"/>
                  <wp:docPr id="3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00150" cy="114300"/>
                  <wp:effectExtent l="0" t="0" r="0" b="0"/>
                  <wp:docPr id="2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11.76%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C.上位学习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952500" cy="114300"/>
                  <wp:effectExtent l="0" t="0" r="0" b="0"/>
                  <wp:docPr id="2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00050" cy="114300"/>
                  <wp:effectExtent l="0" t="0" r="0" b="0"/>
                  <wp:docPr id="3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70.59%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D.组合学习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2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70.59%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 xml:space="preserve">2.根据《中华人民共和国教育法》第十六条规定，国务院和县级以上地方各级人民政府应当向( )报告教育工作和教育经费预算、决算情况，接受监督。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0"/>
        <w:gridCol w:w="1098"/>
        <w:gridCol w:w="4866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A.本级人民代表大会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76200" cy="114300"/>
                  <wp:effectExtent l="0" t="0" r="0" b="0"/>
                  <wp:docPr id="2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76350" cy="114300"/>
                  <wp:effectExtent l="0" t="0" r="0" b="0"/>
                  <wp:docPr id="2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5.88%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B.上级人民代表大会及其常务委员会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628650" cy="114300"/>
                  <wp:effectExtent l="0" t="0" r="0" b="0"/>
                  <wp:docPr id="3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23900" cy="114300"/>
                  <wp:effectExtent l="0" t="0" r="0" b="0"/>
                  <wp:docPr id="32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47.06%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C.上级人民代表大会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76200" cy="114300"/>
                  <wp:effectExtent l="0" t="0" r="0" b="0"/>
                  <wp:docPr id="34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76350" cy="114300"/>
                  <wp:effectExtent l="0" t="0" r="0" b="0"/>
                  <wp:docPr id="36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5.88%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D.本级人民代表大会及其常务委员会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552450" cy="114300"/>
                  <wp:effectExtent l="0" t="0" r="0" b="0"/>
                  <wp:docPr id="38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00100" cy="114300"/>
                  <wp:effectExtent l="0" t="0" r="0" b="0"/>
                  <wp:docPr id="24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41.18%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41.18%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 xml:space="preserve">3.盛行于18—19世纪的个体本位论认为，教育的目的是培养健全发展的人，发展人的本性，挖掘人的潜能，而非为了社会服务。下列属于个体本位论的代表人物的是(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1648"/>
        <w:gridCol w:w="7378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A.赫钦斯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14325" cy="114300"/>
                  <wp:effectExtent l="0" t="0" r="9525" b="0"/>
                  <wp:docPr id="23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38225" cy="114300"/>
                  <wp:effectExtent l="0" t="0" r="9525" b="0"/>
                  <wp:docPr id="16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23.53%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B.巴格莱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14325" cy="114300"/>
                  <wp:effectExtent l="0" t="0" r="9525" b="0"/>
                  <wp:docPr id="9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38225" cy="114300"/>
                  <wp:effectExtent l="0" t="0" r="9525" b="0"/>
                  <wp:docPr id="1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23.53%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C.赫尔巴特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552450" cy="114300"/>
                  <wp:effectExtent l="0" t="0" r="0" b="0"/>
                  <wp:docPr id="15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00100" cy="114300"/>
                  <wp:effectExtent l="0" t="0" r="0" b="0"/>
                  <wp:docPr id="10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41.18%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D.凯兴斯泰纳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52400" cy="114300"/>
                  <wp:effectExtent l="0" t="0" r="0" b="0"/>
                  <wp:docPr id="11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00150" cy="114300"/>
                  <wp:effectExtent l="0" t="0" r="0" b="0"/>
                  <wp:docPr id="1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11.76%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23.53%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 xml:space="preserve">4.同学张某对事物进行认知时，能够看到某个问题或论点的众多方面，避免刻板印象，能够容忍情境的模糊性。张某的认知方式属于(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1648"/>
        <w:gridCol w:w="7378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A.抽象型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14325" cy="114300"/>
                  <wp:effectExtent l="0" t="0" r="9525" b="0"/>
                  <wp:docPr id="12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38225" cy="114300"/>
                  <wp:effectExtent l="0" t="0" r="9525" b="0"/>
                  <wp:docPr id="8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23.53%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B.辐合型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52400" cy="114300"/>
                  <wp:effectExtent l="0" t="0" r="0" b="0"/>
                  <wp:docPr id="7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00150" cy="114300"/>
                  <wp:effectExtent l="0" t="0" r="0" b="0"/>
                  <wp:docPr id="6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11.76%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C.发散型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790575" cy="114300"/>
                  <wp:effectExtent l="0" t="0" r="9525" b="0"/>
                  <wp:docPr id="1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61975" cy="114300"/>
                  <wp:effectExtent l="0" t="0" r="9525" b="0"/>
                  <wp:docPr id="2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58.82%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D.沉思型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76200" cy="114300"/>
                  <wp:effectExtent l="0" t="0" r="0" b="0"/>
                  <wp:docPr id="22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76350" cy="114300"/>
                  <wp:effectExtent l="0" t="0" r="0" b="0"/>
                  <wp:docPr id="3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5.88%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23.53%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 xml:space="preserve">5.某市直机关幼儿园开展户外活动，小衡在和小婷玩耍过程中，不小心将小婷从滑梯上推了下来，造成其双腿骨折，刚刚走出教室的李老师赶紧跑过去察看情况。对小婷所受伤害应当承担赔偿责任的是(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4"/>
        <w:gridCol w:w="1274"/>
        <w:gridCol w:w="5706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A.小衡的监护人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76200" cy="114300"/>
                  <wp:effectExtent l="0" t="0" r="0" b="0"/>
                  <wp:docPr id="19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76350" cy="114300"/>
                  <wp:effectExtent l="0" t="0" r="0" b="0"/>
                  <wp:docPr id="5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5.88%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B.幼儿园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38125" cy="114300"/>
                  <wp:effectExtent l="0" t="0" r="9525" b="0"/>
                  <wp:docPr id="1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14425" cy="114300"/>
                  <wp:effectExtent l="0" t="0" r="9525" b="0"/>
                  <wp:docPr id="17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17.65%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C.小衡的监护人和幼儿园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028700" cy="114300"/>
                  <wp:effectExtent l="0" t="0" r="0" b="0"/>
                  <wp:docPr id="20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23850" cy="114300"/>
                  <wp:effectExtent l="0" t="0" r="0" b="0"/>
                  <wp:docPr id="4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76.47%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D.小婷的监护人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21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76.47%</w:t>
      </w:r>
    </w:p>
    <w:p>
      <w:pPr>
        <w:bidi w:val="0"/>
      </w:pPr>
    </w:p>
    <w:p>
      <w:pPr>
        <w:bidi w:val="0"/>
      </w:pPr>
    </w:p>
    <w:p>
      <w:pPr>
        <w:bidi w:val="0"/>
      </w:pPr>
    </w:p>
    <w:p>
      <w:bookmarkStart w:id="0" w:name="_GoBack"/>
      <w:bookmarkEnd w:id="0"/>
    </w:p>
    <w:sectPr>
      <w:pgSz w:w="16838" w:h="23811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14588"/>
    <w:rsid w:val="0EB1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2021-05-31T02:29:00Z</dcterms:created>
  <dc:creator>Lonely</dc:creator>
  <cp:lastModifiedBy>Lonely</cp:lastModifiedBy>
  <dcterms:modified xsi:type="dcterms:W3CDTF">2021-05-31T02:30:06Z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