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5月24日每日一练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1.芳芳赞成严厉的惩罚，把既定的规则看作是固定的，不可变更的，她认为不端的行为会受到自然力量的惩罚。根据皮亚杰的道德发展阶段理论，芳芳可能处于(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A.自我中心阶段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3.25pt">
                  <v:imagedata r:id="rId4" o:title=""/>
                </v:shape>
              </w:pict>
            </w:r>
            <w:r>
              <w:pict>
                <v:shape id="_x0000_i1026" type="#_x0000_t75" style="height:9pt;width:83.26pt">
                  <v:imagedata r:id="rId5" o:title=""/>
                </v:shape>
              </w:pict>
            </w:r>
            <w:r>
              <w:t>22.22%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B.权威阶段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70.51pt">
                  <v:imagedata r:id="rId6" o:title=""/>
                </v:shape>
              </w:pict>
            </w:r>
            <w:r>
              <w:pict>
                <v:shape id="_x0000_i1028" type="#_x0000_t75" style="height:9pt;width:36.01pt">
                  <v:imagedata r:id="rId7" o:title=""/>
                </v:shape>
              </w:pict>
            </w:r>
            <w:r>
              <w:t>66.67%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C.可逆性阶段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D.合作道德阶段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1.25pt">
                  <v:imagedata r:id="rId9" o:title=""/>
                </v:shape>
              </w:pict>
            </w:r>
            <w:r>
              <w:pict>
                <v:shape id="_x0000_i1031" type="#_x0000_t75" style="height:9pt;width:95.26pt">
                  <v:imagedata r:id="rId10" o:title=""/>
                </v:shape>
              </w:pict>
            </w:r>
            <w:r>
              <w:t>11.11%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66.67%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2.《儿童权利公约》中规定的儿童四大基本权利不包括(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A.发展权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1.25pt">
                  <v:imagedata r:id="rId9" o:title=""/>
                </v:shape>
              </w:pict>
            </w:r>
            <w:r>
              <w:pict>
                <v:shape id="_x0000_i1033" type="#_x0000_t75" style="height:9pt;width:95.26pt">
                  <v:imagedata r:id="rId10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B.生存权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C.受教育权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1.25pt">
                  <v:imagedata r:id="rId9" o:title=""/>
                </v:shape>
              </w:pict>
            </w:r>
            <w:r>
              <w:pict>
                <v:shape id="_x0000_i1036" type="#_x0000_t75" style="height:9pt;width:95.26pt">
                  <v:imagedata r:id="rId10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D.参与权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82.51pt">
                  <v:imagedata r:id="rId11" o:title=""/>
                </v:shape>
              </w:pict>
            </w:r>
            <w:r>
              <w:pict>
                <v:shape id="_x0000_i1038" type="#_x0000_t75" style="height:9pt;width:24pt">
                  <v:imagedata r:id="rId12" o:title=""/>
                </v:shape>
              </w:pict>
            </w:r>
            <w:r>
              <w:t>77.78%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11.11%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3.班杜拉创立的德育模式认为人与环境是一个互动体，下列关于其德育模式说法正确的是(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A.系统论述了示范榜样对道德发展的内在作用机制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47.26pt">
                  <v:imagedata r:id="rId13" o:title=""/>
                </v:shape>
              </w:pict>
            </w:r>
            <w:r>
              <w:pict>
                <v:shape id="_x0000_i1040" type="#_x0000_t75" style="height:9pt;width:59.26pt">
                  <v:imagedata r:id="rId14" o:title=""/>
                </v:shape>
              </w:pict>
            </w:r>
            <w:r>
              <w:t>44.44%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B.坚持性善论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C.提出了智力与道德判断力关系的一般观点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58.51pt">
                  <v:imagedata r:id="rId15" o:title=""/>
                </v:shape>
              </w:pict>
            </w:r>
            <w:r>
              <w:pict>
                <v:shape id="_x0000_i1043" type="#_x0000_t75" style="height:9pt;width:48.01pt">
                  <v:imagedata r:id="rId16" o:title=""/>
                </v:shape>
              </w:pict>
            </w:r>
            <w:r>
              <w:t>55.56%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D.把培养健全人格作为德育目标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4.品德是社会道德准则在个人思想和行为中的体现，包括四种相辅相成的心理成分，其中品德的核心成分是(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A.道德行为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5.25pt">
                  <v:imagedata r:id="rId17" o:title=""/>
                </v:shape>
              </w:pict>
            </w:r>
            <w:r>
              <w:pict>
                <v:shape id="_x0000_i1046" type="#_x0000_t75" style="height:9pt;width:71.26pt">
                  <v:imagedata r:id="rId18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B.道德认知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5.25pt">
                  <v:imagedata r:id="rId17" o:title=""/>
                </v:shape>
              </w:pict>
            </w:r>
            <w:r>
              <w:pict>
                <v:shape id="_x0000_i1048" type="#_x0000_t75" style="height:9pt;width:71.26pt">
                  <v:imagedata r:id="rId18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C.道德情感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1.25pt">
                  <v:imagedata r:id="rId9" o:title=""/>
                </v:shape>
              </w:pict>
            </w:r>
            <w:r>
              <w:pict>
                <v:shape id="_x0000_i1050" type="#_x0000_t75" style="height:9pt;width:95.26pt">
                  <v:imagedata r:id="rId10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D.道德意志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23.25pt">
                  <v:imagedata r:id="rId4" o:title=""/>
                </v:shape>
              </w:pict>
            </w:r>
            <w:r>
              <w:pict>
                <v:shape id="_x0000_i1052" type="#_x0000_t75" style="height:9pt;width:83.26pt">
                  <v:imagedata r:id="rId5" o:title=""/>
                </v:shape>
              </w:pict>
            </w:r>
            <w:r>
              <w:t>22.22%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33.33%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5.学生赵某因上课玩手机，被班主任没收手机，他多次向班主任索要，班主任以代为保管为由拒还。对此，赵某可以采取的法律救济途径是(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A.复议和仲裁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B.申诉和诉讼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94.51pt">
                  <v:imagedata r:id="rId19" o:title=""/>
                </v:shape>
              </w:pict>
            </w:r>
            <w:r>
              <w:pict>
                <v:shape id="_x0000_i1055" type="#_x0000_t75" style="height:9pt;width:12pt">
                  <v:imagedata r:id="rId20" o:title=""/>
                </v:shape>
              </w:pict>
            </w:r>
            <w:r>
              <w:t>88.89%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C.申诉和仲裁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1.25pt">
                  <v:imagedata r:id="rId9" o:title=""/>
                </v:shape>
              </w:pict>
            </w:r>
            <w:r>
              <w:pict>
                <v:shape id="_x0000_i1057" type="#_x0000_t75" style="height:9pt;width:95.26pt">
                  <v:imagedata r:id="rId10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D.复议和诉讼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88.89%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