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5月19日每日一练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1.在发展心理学中，客体永久性是指(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A.客体是永久存在的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7.5pt">
                  <v:imagedata r:id="rId4" o:title=""/>
                </v:shape>
              </w:pict>
            </w:r>
            <w:r>
              <w:pict>
                <v:shape id="_x0000_i1026" type="#_x0000_t75" style="height:9pt;width:99.01pt">
                  <v:imagedata r:id="rId5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B.前运算阶段儿童具有的思维特征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1.25pt">
                  <v:imagedata r:id="rId6" o:title=""/>
                </v:shape>
              </w:pict>
            </w:r>
            <w:r>
              <w:pict>
                <v:shape id="_x0000_i1028" type="#_x0000_t75" style="height:9pt;width:95.26pt">
                  <v:imagedata r:id="rId7" o:title=""/>
                </v:shape>
              </w:pict>
            </w:r>
            <w:r>
              <w:t>10.71%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C.客体的耐用性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D.当某一客体从儿童视野中消失时，儿童知道该客体并非不存在了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87.01pt">
                  <v:imagedata r:id="rId9" o:title=""/>
                </v:shape>
              </w:pict>
            </w:r>
            <w:r>
              <w:pict>
                <v:shape id="_x0000_i1031" type="#_x0000_t75" style="height:9pt;width:19.5pt">
                  <v:imagedata r:id="rId10" o:title=""/>
                </v:shape>
              </w:pict>
            </w:r>
            <w:r>
              <w:t>82.14%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82.14%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2.儿童建立“客体永久性”的阶段是(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A.感知运动阶段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48.76pt">
                  <v:imagedata r:id="rId11" o:title=""/>
                </v:shape>
              </w:pict>
            </w:r>
            <w:r>
              <w:pict>
                <v:shape id="_x0000_i1033" type="#_x0000_t75" style="height:9pt;width:57.76pt">
                  <v:imagedata r:id="rId12" o:title=""/>
                </v:shape>
              </w:pict>
            </w:r>
            <w:r>
              <w:t>46.43%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B.前运算阶段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41.26pt">
                  <v:imagedata r:id="rId13" o:title=""/>
                </v:shape>
              </w:pict>
            </w:r>
            <w:r>
              <w:pict>
                <v:shape id="_x0000_i1035" type="#_x0000_t75" style="height:9pt;width:65.26pt">
                  <v:imagedata r:id="rId14" o:title=""/>
                </v:shape>
              </w:pict>
            </w:r>
            <w:r>
              <w:t>39.29%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C.具体运算阶段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7.5pt">
                  <v:imagedata r:id="rId4" o:title=""/>
                </v:shape>
              </w:pict>
            </w:r>
            <w:r>
              <w:pict>
                <v:shape id="_x0000_i1037" type="#_x0000_t75" style="height:9pt;width:99.01pt">
                  <v:imagedata r:id="rId5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D.形式运算阶段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7.5pt">
                  <v:imagedata r:id="rId4" o:title=""/>
                </v:shape>
              </w:pict>
            </w:r>
            <w:r>
              <w:pict>
                <v:shape id="_x0000_i1039" type="#_x0000_t75" style="height:9pt;width:99.01pt">
                  <v:imagedata r:id="rId5" o:title=""/>
                </v:shape>
              </w:pict>
            </w:r>
            <w:r>
              <w:t>7.14%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46.43%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3.当客体在眼前消失，儿童仍认为它是存在的，这说明儿童已建立了( )概念。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A.客体永久性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2.01pt">
                  <v:imagedata r:id="rId15" o:title=""/>
                </v:shape>
              </w:pict>
            </w:r>
            <w:r>
              <w:pict>
                <v:shape id="_x0000_i1041" type="#_x0000_t75" style="height:9pt;width:4.5pt">
                  <v:imagedata r:id="rId16" o:title=""/>
                </v:shape>
              </w:pict>
            </w:r>
            <w:r>
              <w:t>96.43%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B.守恒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3.75pt">
                  <v:imagedata r:id="rId17" o:title=""/>
                </v:shape>
              </w:pict>
            </w:r>
            <w:r>
              <w:pict>
                <v:shape id="_x0000_i1043" type="#_x0000_t75" style="height:9pt;width:102.76pt">
                  <v:imagedata r:id="rId18" o:title=""/>
                </v:shape>
              </w:pict>
            </w:r>
            <w:r>
              <w:t>3.57%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C.运算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D.平衡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96.43%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妈妈为小黑和小红榨了两杯相同容量的鲜果汁，分别装在大小不同的两个玻璃杯里，妈妈让小黑先拿，小黑说，“我要这杯多的”，小红在旁边说“其实两杯是一样多的”。根据两姐妹的回答，可以判断出小黑和小红分别处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A.感知运动阶段和前运算阶段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1.25pt">
                  <v:imagedata r:id="rId6" o:title=""/>
                </v:shape>
              </w:pict>
            </w:r>
            <w:r>
              <w:pict>
                <v:shape id="_x0000_i1047" type="#_x0000_t75" style="height:9pt;width:95.26pt">
                  <v:imagedata r:id="rId7" o:title=""/>
                </v:shape>
              </w:pict>
            </w:r>
            <w:r>
              <w:t>10.71%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B.前运算阶段和具体运算阶段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64.51pt">
                  <v:imagedata r:id="rId19" o:title=""/>
                </v:shape>
              </w:pict>
            </w:r>
            <w:r>
              <w:pict>
                <v:shape id="_x0000_i1049" type="#_x0000_t75" style="height:9pt;width:42.01pt">
                  <v:imagedata r:id="rId20" o:title=""/>
                </v:shape>
              </w:pict>
            </w:r>
            <w:r>
              <w:t>60.71%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C.具体运算阶段和形式运算阶段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5pt">
                  <v:imagedata r:id="rId21" o:title=""/>
                </v:shape>
              </w:pict>
            </w:r>
            <w:r>
              <w:pict>
                <v:shape id="_x0000_i1051" type="#_x0000_t75" style="height:9pt;width:91.51pt">
                  <v:imagedata r:id="rId22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D.感知运动阶段和具体运算阶段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5pt">
                  <v:imagedata r:id="rId21" o:title=""/>
                </v:shape>
              </w:pict>
            </w:r>
            <w:r>
              <w:pict>
                <v:shape id="_x0000_i1053" type="#_x0000_t75" style="height:9pt;width:91.51pt">
                  <v:imagedata r:id="rId22" o:title=""/>
                </v:shape>
              </w:pict>
            </w:r>
            <w:r>
              <w:t>14.29%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60.71%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5.按照皮亚杰的认知发展阶段理论，开始获得守恒概念的儿童，其思维发展处于(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A.感知运动阶段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1.25pt">
                  <v:imagedata r:id="rId6" o:title=""/>
                </v:shape>
              </w:pict>
            </w:r>
            <w:r>
              <w:pict>
                <v:shape id="_x0000_i1055" type="#_x0000_t75" style="height:9pt;width:95.26pt">
                  <v:imagedata r:id="rId7" o:title=""/>
                </v:shape>
              </w:pict>
            </w:r>
            <w:r>
              <w:t>10.71%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B.前运算阶段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1.25pt">
                  <v:imagedata r:id="rId6" o:title=""/>
                </v:shape>
              </w:pict>
            </w:r>
            <w:r>
              <w:pict>
                <v:shape id="_x0000_i1057" type="#_x0000_t75" style="height:9pt;width:95.26pt">
                  <v:imagedata r:id="rId7" o:title=""/>
                </v:shape>
              </w:pict>
            </w:r>
            <w:r>
              <w:t>10.71%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C.具体运算阶段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68.26pt">
                  <v:imagedata r:id="rId23" o:title=""/>
                </v:shape>
              </w:pict>
            </w:r>
            <w:r>
              <w:pict>
                <v:shape id="_x0000_i1059" type="#_x0000_t75" style="height:9pt;width:38.26pt">
                  <v:imagedata r:id="rId24" o:title=""/>
                </v:shape>
              </w:pict>
            </w:r>
            <w:r>
              <w:t>64.29%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D.形式运算阶段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5pt">
                  <v:imagedata r:id="rId21" o:title=""/>
                </v:shape>
              </w:pict>
            </w:r>
            <w:r>
              <w:pict>
                <v:shape id="_x0000_i1061" type="#_x0000_t75" style="height:9pt;width:91.51pt">
                  <v:imagedata r:id="rId22" o:title=""/>
                </v:shape>
              </w:pict>
            </w:r>
            <w:r>
              <w:t>14.29%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64.29%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